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ADDB0" w14:textId="77777777" w:rsidR="0044455A" w:rsidRDefault="006A283F">
      <w:pPr>
        <w:pStyle w:val="Titel"/>
        <w:jc w:val="center"/>
        <w:rPr>
          <w:rFonts w:hint="eastAsia"/>
          <w:sz w:val="44"/>
          <w:szCs w:val="44"/>
        </w:rPr>
      </w:pPr>
      <w:r w:rsidRPr="0044455A">
        <w:rPr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48F556E9" wp14:editId="0713FCB8">
            <wp:simplePos x="0" y="0"/>
            <wp:positionH relativeFrom="column">
              <wp:posOffset>2385060</wp:posOffset>
            </wp:positionH>
            <wp:positionV relativeFrom="paragraph">
              <wp:posOffset>-46990</wp:posOffset>
            </wp:positionV>
            <wp:extent cx="1689100" cy="971191"/>
            <wp:effectExtent l="0" t="0" r="6350" b="0"/>
            <wp:wrapNone/>
            <wp:docPr id="3" name="Picture 3" descr="C:\Users\monas\OneDrive\Deskto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as\OneDrive\Desktop\logo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97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283F">
        <w:rPr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24D2CAAE" wp14:editId="45B632A7">
            <wp:simplePos x="0" y="0"/>
            <wp:positionH relativeFrom="column">
              <wp:posOffset>4855210</wp:posOffset>
            </wp:positionH>
            <wp:positionV relativeFrom="paragraph">
              <wp:posOffset>-67945</wp:posOffset>
            </wp:positionV>
            <wp:extent cx="1174750" cy="953857"/>
            <wp:effectExtent l="0" t="0" r="6350" b="0"/>
            <wp:wrapNone/>
            <wp:docPr id="4" name="Picture 4" descr="C:\Users\monas\OneDriv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as\OneDrive\Desktop\logo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95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55A" w:rsidRPr="0044455A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79C20868" wp14:editId="23C97286">
            <wp:simplePos x="0" y="0"/>
            <wp:positionH relativeFrom="column">
              <wp:posOffset>-389890</wp:posOffset>
            </wp:positionH>
            <wp:positionV relativeFrom="paragraph">
              <wp:posOffset>158750</wp:posOffset>
            </wp:positionV>
            <wp:extent cx="2365846" cy="501650"/>
            <wp:effectExtent l="0" t="0" r="0" b="0"/>
            <wp:wrapThrough wrapText="bothSides">
              <wp:wrapPolygon edited="0">
                <wp:start x="0" y="0"/>
                <wp:lineTo x="0" y="20506"/>
                <wp:lineTo x="21397" y="20506"/>
                <wp:lineTo x="21397" y="0"/>
                <wp:lineTo x="0" y="0"/>
              </wp:wrapPolygon>
            </wp:wrapThrough>
            <wp:docPr id="1" name="Picture 1" descr="C:\Users\monas\OneDrive\Desktop\log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as\OneDrive\Desktop\logo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846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977F41" w14:textId="77777777" w:rsidR="0044455A" w:rsidRDefault="0044455A">
      <w:pPr>
        <w:pStyle w:val="Titel"/>
        <w:jc w:val="center"/>
        <w:rPr>
          <w:rFonts w:hint="eastAsia"/>
          <w:sz w:val="44"/>
          <w:szCs w:val="44"/>
        </w:rPr>
      </w:pPr>
    </w:p>
    <w:p w14:paraId="7EF9C40A" w14:textId="77777777" w:rsidR="0044455A" w:rsidRDefault="0044455A" w:rsidP="0044455A">
      <w:pPr>
        <w:pStyle w:val="Titel"/>
        <w:rPr>
          <w:rFonts w:hint="eastAsia"/>
          <w:sz w:val="44"/>
          <w:szCs w:val="44"/>
        </w:rPr>
      </w:pPr>
    </w:p>
    <w:p w14:paraId="4EE2B555" w14:textId="66026455" w:rsidR="001F3743" w:rsidRDefault="00A84EFA">
      <w:pPr>
        <w:pStyle w:val="Titel"/>
        <w:jc w:val="center"/>
        <w:rPr>
          <w:rFonts w:hint="eastAsia"/>
          <w:sz w:val="44"/>
          <w:szCs w:val="44"/>
        </w:rPr>
      </w:pPr>
      <w:bookmarkStart w:id="0" w:name="_GoBack"/>
      <w:proofErr w:type="spellStart"/>
      <w:r>
        <w:rPr>
          <w:sz w:val="44"/>
          <w:szCs w:val="44"/>
        </w:rPr>
        <w:t>NanoQuant</w:t>
      </w:r>
      <w:proofErr w:type="spellEnd"/>
      <w:r>
        <w:rPr>
          <w:sz w:val="44"/>
          <w:szCs w:val="44"/>
        </w:rPr>
        <w:t xml:space="preserve">: New technique for rapid quantification of </w:t>
      </w:r>
      <w:r w:rsidR="00D93039">
        <w:rPr>
          <w:sz w:val="44"/>
          <w:szCs w:val="44"/>
        </w:rPr>
        <w:t>e</w:t>
      </w:r>
      <w:r>
        <w:rPr>
          <w:sz w:val="44"/>
          <w:szCs w:val="44"/>
        </w:rPr>
        <w:t xml:space="preserve">xtracellular </w:t>
      </w:r>
      <w:r w:rsidR="00D93039">
        <w:rPr>
          <w:sz w:val="44"/>
          <w:szCs w:val="44"/>
        </w:rPr>
        <w:t>v</w:t>
      </w:r>
      <w:r>
        <w:rPr>
          <w:sz w:val="44"/>
          <w:szCs w:val="44"/>
        </w:rPr>
        <w:t xml:space="preserve">esicles </w:t>
      </w:r>
    </w:p>
    <w:bookmarkEnd w:id="0"/>
    <w:p w14:paraId="6A5367E6" w14:textId="77777777" w:rsidR="001F3743" w:rsidRDefault="001F3743">
      <w:pPr>
        <w:pStyle w:val="Body"/>
        <w:rPr>
          <w:rFonts w:ascii="Calibri" w:eastAsia="Calibri" w:hAnsi="Calibri" w:cs="Calibri"/>
        </w:rPr>
      </w:pPr>
    </w:p>
    <w:p w14:paraId="1CC5E395" w14:textId="3B071D01" w:rsidR="001F3743" w:rsidRPr="0044455A" w:rsidRDefault="00A84EFA" w:rsidP="0044455A">
      <w:pPr>
        <w:pStyle w:val="Body"/>
        <w:jc w:val="both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 xml:space="preserve">An internship position for Master students (Physics, Medical Natural Sciences, Biomedical Sciences) is available in conjunction between </w:t>
      </w:r>
      <w:proofErr w:type="spellStart"/>
      <w:r>
        <w:rPr>
          <w:rFonts w:ascii="Calibri" w:hAnsi="Calibri"/>
          <w:b/>
          <w:bCs/>
          <w:i/>
          <w:iCs/>
        </w:rPr>
        <w:t>Dispertech</w:t>
      </w:r>
      <w:proofErr w:type="spellEnd"/>
      <w:r>
        <w:rPr>
          <w:rFonts w:ascii="Calibri" w:hAnsi="Calibri"/>
          <w:b/>
          <w:bCs/>
          <w:i/>
          <w:iCs/>
        </w:rPr>
        <w:t xml:space="preserve"> B.V.</w:t>
      </w:r>
      <w:r>
        <w:rPr>
          <w:rFonts w:ascii="Calibri" w:hAnsi="Calibri"/>
          <w:i/>
          <w:iCs/>
        </w:rPr>
        <w:t xml:space="preserve"> and the </w:t>
      </w:r>
      <w:r>
        <w:rPr>
          <w:rFonts w:ascii="Calibri" w:hAnsi="Calibri"/>
          <w:b/>
          <w:bCs/>
          <w:i/>
          <w:iCs/>
        </w:rPr>
        <w:t>Vesicle Observation Center</w:t>
      </w:r>
      <w:r>
        <w:rPr>
          <w:rFonts w:ascii="Calibri" w:hAnsi="Calibri"/>
          <w:i/>
          <w:iCs/>
        </w:rPr>
        <w:t xml:space="preserve"> of the Academic Medical Center. In our group, new treatment and diagnostic procedures based on innovative physical techniques are developed. </w:t>
      </w:r>
      <w:proofErr w:type="spellStart"/>
      <w:r>
        <w:rPr>
          <w:rFonts w:ascii="Calibri" w:hAnsi="Calibri"/>
          <w:i/>
          <w:iCs/>
        </w:rPr>
        <w:t>Dispertech</w:t>
      </w:r>
      <w:proofErr w:type="spellEnd"/>
      <w:r>
        <w:rPr>
          <w:rFonts w:ascii="Calibri" w:hAnsi="Calibri"/>
          <w:i/>
          <w:iCs/>
        </w:rPr>
        <w:t xml:space="preserve"> is a young and dynamic startup developing next-generation tools for </w:t>
      </w:r>
      <w:r w:rsidR="00D93039">
        <w:rPr>
          <w:rFonts w:ascii="Calibri" w:hAnsi="Calibri"/>
          <w:i/>
          <w:iCs/>
        </w:rPr>
        <w:t>extracellular v</w:t>
      </w:r>
      <w:r>
        <w:rPr>
          <w:rFonts w:ascii="Calibri" w:hAnsi="Calibri"/>
          <w:i/>
          <w:iCs/>
        </w:rPr>
        <w:t>esicle research.</w:t>
      </w:r>
      <w:r>
        <w:rPr>
          <w:rFonts w:ascii="Calibri" w:hAnsi="Calibri"/>
        </w:rPr>
        <w:t> </w:t>
      </w:r>
    </w:p>
    <w:p w14:paraId="6EB89CB9" w14:textId="7831045C" w:rsidR="0044455A" w:rsidRDefault="00A84EFA" w:rsidP="0044455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76" w:lineRule="auto"/>
        <w:ind w:left="1134" w:right="1134"/>
        <w:jc w:val="both"/>
        <w:rPr>
          <w:rFonts w:ascii="Calibri" w:hAnsi="Calibri"/>
          <w:i/>
          <w:iCs/>
          <w:u w:color="000000"/>
        </w:rPr>
      </w:pPr>
      <w:r>
        <w:rPr>
          <w:rFonts w:ascii="Calibri" w:hAnsi="Calibri"/>
          <w:i/>
          <w:iCs/>
          <w:u w:color="000000"/>
        </w:rPr>
        <w:t xml:space="preserve">Figure 1. (A) Schematic of the </w:t>
      </w:r>
      <w:proofErr w:type="spellStart"/>
      <w:r>
        <w:rPr>
          <w:rFonts w:ascii="Calibri" w:hAnsi="Calibri"/>
          <w:i/>
          <w:iCs/>
          <w:u w:color="000000"/>
        </w:rPr>
        <w:t>nanoQuant</w:t>
      </w:r>
      <w:proofErr w:type="spellEnd"/>
      <w:r>
        <w:rPr>
          <w:rFonts w:ascii="Calibri" w:hAnsi="Calibri"/>
          <w:i/>
          <w:iCs/>
          <w:u w:color="000000"/>
        </w:rPr>
        <w:t xml:space="preserve"> device: a light-sheet microscope allows to capture an image of </w:t>
      </w:r>
      <w:r w:rsidR="00D93039">
        <w:rPr>
          <w:rFonts w:ascii="Calibri" w:hAnsi="Calibri"/>
          <w:i/>
          <w:iCs/>
          <w:u w:color="000000"/>
        </w:rPr>
        <w:t xml:space="preserve">extracellular </w:t>
      </w:r>
      <w:proofErr w:type="spellStart"/>
      <w:r w:rsidR="00D93039">
        <w:rPr>
          <w:rFonts w:ascii="Calibri" w:hAnsi="Calibri"/>
          <w:i/>
          <w:iCs/>
          <w:u w:color="000000"/>
        </w:rPr>
        <w:t>vesicles</w:t>
      </w:r>
      <w:proofErr w:type="spellEnd"/>
      <w:r w:rsidR="00D93039">
        <w:rPr>
          <w:rFonts w:ascii="Calibri" w:hAnsi="Calibri"/>
          <w:i/>
          <w:iCs/>
          <w:u w:color="000000"/>
        </w:rPr>
        <w:t xml:space="preserve"> (</w:t>
      </w:r>
      <w:r>
        <w:rPr>
          <w:rFonts w:ascii="Calibri" w:hAnsi="Calibri"/>
          <w:i/>
          <w:iCs/>
          <w:u w:color="000000"/>
        </w:rPr>
        <w:t>EVs</w:t>
      </w:r>
      <w:r w:rsidR="00D93039">
        <w:rPr>
          <w:rFonts w:ascii="Calibri" w:hAnsi="Calibri"/>
          <w:i/>
          <w:iCs/>
          <w:u w:color="000000"/>
        </w:rPr>
        <w:t>)</w:t>
      </w:r>
      <w:r>
        <w:rPr>
          <w:rFonts w:ascii="Calibri" w:hAnsi="Calibri"/>
          <w:i/>
          <w:iCs/>
          <w:u w:color="000000"/>
        </w:rPr>
        <w:t xml:space="preserve"> </w:t>
      </w:r>
      <w:r w:rsidR="00D93039">
        <w:rPr>
          <w:rFonts w:ascii="Calibri" w:hAnsi="Calibri"/>
          <w:i/>
          <w:iCs/>
          <w:u w:color="000000"/>
        </w:rPr>
        <w:t>immobilized</w:t>
      </w:r>
      <w:r>
        <w:rPr>
          <w:rFonts w:ascii="Calibri" w:hAnsi="Calibri"/>
          <w:i/>
          <w:iCs/>
          <w:u w:color="000000"/>
        </w:rPr>
        <w:t xml:space="preserve"> in a Hydrogel. 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23B3229" wp14:editId="33FFFA34">
            <wp:simplePos x="0" y="0"/>
            <wp:positionH relativeFrom="page">
              <wp:posOffset>1411562</wp:posOffset>
            </wp:positionH>
            <wp:positionV relativeFrom="page">
              <wp:posOffset>3556112</wp:posOffset>
            </wp:positionV>
            <wp:extent cx="4736932" cy="2663224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6932" cy="26632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  <w:iCs/>
          <w:u w:color="000000"/>
        </w:rPr>
        <w:t xml:space="preserve">(B) Example frame and detection of fluorescently labelled particles in the microscope. </w:t>
      </w:r>
    </w:p>
    <w:p w14:paraId="3B615DFE" w14:textId="77777777" w:rsidR="0044455A" w:rsidRDefault="0044455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76" w:lineRule="auto"/>
        <w:ind w:left="1134" w:right="1134"/>
        <w:jc w:val="both"/>
        <w:rPr>
          <w:rFonts w:ascii="Calibri" w:eastAsia="Calibri" w:hAnsi="Calibri" w:cs="Calibri"/>
          <w:u w:color="000000"/>
        </w:rPr>
      </w:pPr>
    </w:p>
    <w:p w14:paraId="215FAB9F" w14:textId="797365DE" w:rsidR="0044455A" w:rsidRPr="0044455A" w:rsidRDefault="0044455A" w:rsidP="0044455A">
      <w:pPr>
        <w:pStyle w:val="Body"/>
        <w:spacing w:after="160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Background.</w:t>
      </w:r>
      <w:r>
        <w:rPr>
          <w:rFonts w:ascii="Calibri" w:hAnsi="Calibri"/>
        </w:rPr>
        <w:t xml:space="preserve"> Human body fluids are “liquid biopsies”. Analysis of the composition of “liquid biopsies” provides detailed insight in the health or disease status of an individual. A key component of body fluids are extracellular </w:t>
      </w:r>
      <w:proofErr w:type="spellStart"/>
      <w:r>
        <w:rPr>
          <w:rFonts w:ascii="Calibri" w:hAnsi="Calibri"/>
        </w:rPr>
        <w:t>vesicles</w:t>
      </w:r>
      <w:proofErr w:type="spellEnd"/>
      <w:r>
        <w:rPr>
          <w:rFonts w:ascii="Calibri" w:hAnsi="Calibri"/>
        </w:rPr>
        <w:t xml:space="preserve"> (EVs), which can be seen as biological nanoparticles. </w:t>
      </w:r>
      <w:r w:rsidR="00D93039">
        <w:rPr>
          <w:rFonts w:ascii="Calibri" w:hAnsi="Calibri"/>
        </w:rPr>
        <w:t xml:space="preserve">As </w:t>
      </w:r>
      <w:r>
        <w:rPr>
          <w:rFonts w:ascii="Calibri" w:hAnsi="Calibri"/>
        </w:rPr>
        <w:t>the concentration, composition and function of EVs change in disease, accurate EV measurements together with sophisticated data analyses will likely provide new clinical information.</w:t>
      </w:r>
    </w:p>
    <w:p w14:paraId="6E47BE23" w14:textId="5B17EAAF" w:rsidR="001F3743" w:rsidRDefault="00A84EFA">
      <w:pPr>
        <w:pStyle w:val="Body"/>
        <w:spacing w:before="220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Problem</w:t>
      </w:r>
      <w:r>
        <w:rPr>
          <w:rFonts w:ascii="Calibri" w:hAnsi="Calibri"/>
        </w:rPr>
        <w:t xml:space="preserve">. </w:t>
      </w:r>
      <w:r w:rsidR="00D93039">
        <w:rPr>
          <w:rFonts w:ascii="Calibri" w:hAnsi="Calibri"/>
        </w:rPr>
        <w:t xml:space="preserve">As </w:t>
      </w:r>
      <w:r>
        <w:rPr>
          <w:rFonts w:ascii="Calibri" w:hAnsi="Calibri"/>
        </w:rPr>
        <w:t xml:space="preserve">most EVs have a diameter ≤100 nm, currently used detection techniques either overlook the majority of EVs due to a lack of sensitivity, or are too slow for routine clinical applications. </w:t>
      </w:r>
    </w:p>
    <w:p w14:paraId="51563A94" w14:textId="3F933149" w:rsidR="001F3743" w:rsidRDefault="00A84EF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20" w:after="120" w:line="264" w:lineRule="auto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b/>
          <w:bCs/>
          <w:u w:color="000000"/>
        </w:rPr>
        <w:t xml:space="preserve">Solution. </w:t>
      </w:r>
      <w:r>
        <w:rPr>
          <w:rFonts w:ascii="Calibri" w:hAnsi="Calibri"/>
          <w:u w:color="000000"/>
        </w:rPr>
        <w:t xml:space="preserve">By combining sample </w:t>
      </w:r>
      <w:r w:rsidR="00D93039">
        <w:rPr>
          <w:rFonts w:ascii="Calibri" w:hAnsi="Calibri"/>
          <w:u w:color="000000"/>
        </w:rPr>
        <w:t>immobilization</w:t>
      </w:r>
      <w:r>
        <w:rPr>
          <w:rFonts w:ascii="Calibri" w:hAnsi="Calibri"/>
          <w:u w:color="000000"/>
        </w:rPr>
        <w:t xml:space="preserve"> in a hydrogel with a light-sheet microscope (Fig. 1A) we can achieve a detection throughput in the order of thousands of particles per second. Light-sheet microscopes are wide-field, which allow the simultaneous collection of light from hundreds of particles (Fig. 1B), while maintaining a sensitivity close to a single fluorescent molecule. </w:t>
      </w:r>
    </w:p>
    <w:p w14:paraId="74120EF6" w14:textId="74AE171C" w:rsidR="001F3743" w:rsidRDefault="00A84EF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20" w:after="120" w:line="264" w:lineRule="auto"/>
        <w:jc w:val="both"/>
        <w:rPr>
          <w:rFonts w:ascii="Calibri" w:hAnsi="Calibri"/>
          <w:u w:color="000000"/>
        </w:rPr>
      </w:pPr>
      <w:r>
        <w:rPr>
          <w:rFonts w:ascii="Calibri" w:hAnsi="Calibri"/>
          <w:b/>
          <w:bCs/>
          <w:u w:color="000000"/>
        </w:rPr>
        <w:lastRenderedPageBreak/>
        <w:t>Proposed Project.</w:t>
      </w:r>
      <w:r>
        <w:rPr>
          <w:rFonts w:ascii="Calibri" w:hAnsi="Calibri"/>
          <w:u w:color="000000"/>
        </w:rPr>
        <w:t xml:space="preserve"> Validating </w:t>
      </w:r>
      <w:r w:rsidR="00D93039">
        <w:rPr>
          <w:rFonts w:ascii="Calibri" w:hAnsi="Calibri"/>
          <w:u w:color="000000"/>
        </w:rPr>
        <w:t xml:space="preserve">this </w:t>
      </w:r>
      <w:r>
        <w:rPr>
          <w:rFonts w:ascii="Calibri" w:hAnsi="Calibri"/>
          <w:u w:color="000000"/>
        </w:rPr>
        <w:t>new technique requires several well</w:t>
      </w:r>
      <w:r w:rsidR="00D93039">
        <w:rPr>
          <w:rFonts w:ascii="Calibri" w:hAnsi="Calibri"/>
          <w:u w:color="000000"/>
        </w:rPr>
        <w:t>-</w:t>
      </w:r>
      <w:r>
        <w:rPr>
          <w:rFonts w:ascii="Calibri" w:hAnsi="Calibri"/>
          <w:u w:color="000000"/>
        </w:rPr>
        <w:t>designed experiments.</w:t>
      </w:r>
      <w:r w:rsidR="00D93039">
        <w:rPr>
          <w:rFonts w:ascii="Calibri" w:hAnsi="Calibri"/>
          <w:u w:color="000000"/>
        </w:rPr>
        <w:t xml:space="preserve"> The goals of the experiments are</w:t>
      </w:r>
      <w:r w:rsidR="003C7DAF">
        <w:rPr>
          <w:rFonts w:ascii="Calibri" w:hAnsi="Calibri"/>
          <w:u w:color="000000"/>
        </w:rPr>
        <w:t xml:space="preserve"> to</w:t>
      </w:r>
      <w:r w:rsidR="00D93039">
        <w:rPr>
          <w:rFonts w:ascii="Calibri" w:hAnsi="Calibri"/>
          <w:u w:color="000000"/>
        </w:rPr>
        <w:t xml:space="preserve"> </w:t>
      </w:r>
      <w:r w:rsidR="003C7DAF">
        <w:rPr>
          <w:rFonts w:ascii="Calibri" w:hAnsi="Calibri"/>
          <w:u w:color="000000"/>
        </w:rPr>
        <w:t xml:space="preserve">(1) </w:t>
      </w:r>
      <w:r w:rsidR="00D93039">
        <w:rPr>
          <w:rFonts w:ascii="Calibri" w:hAnsi="Calibri"/>
          <w:u w:color="000000"/>
        </w:rPr>
        <w:t xml:space="preserve">calibrate the fluorescence intensity, </w:t>
      </w:r>
      <w:r w:rsidR="003C7DAF">
        <w:rPr>
          <w:rFonts w:ascii="Calibri" w:hAnsi="Calibri"/>
          <w:u w:color="000000"/>
        </w:rPr>
        <w:t xml:space="preserve">(2) </w:t>
      </w:r>
      <w:r w:rsidR="00D93039">
        <w:rPr>
          <w:rFonts w:ascii="Calibri" w:hAnsi="Calibri"/>
          <w:u w:color="000000"/>
        </w:rPr>
        <w:t xml:space="preserve">determine the lower limit of detection of the fluorescence intensity, </w:t>
      </w:r>
      <w:r w:rsidR="003C7DAF">
        <w:rPr>
          <w:rFonts w:ascii="Calibri" w:hAnsi="Calibri"/>
          <w:u w:color="000000"/>
        </w:rPr>
        <w:t xml:space="preserve">(3) investigate whether the technique can be used to determine the number of particles per volume of body fluids. For this project, we have state-of-the-art reference materials, a calibrated flow cytometer and of course the new technique available. You </w:t>
      </w:r>
      <w:r>
        <w:rPr>
          <w:rFonts w:ascii="Calibri" w:hAnsi="Calibri"/>
          <w:u w:color="000000"/>
        </w:rPr>
        <w:t xml:space="preserve">will </w:t>
      </w:r>
      <w:r w:rsidR="003C7DAF">
        <w:rPr>
          <w:rFonts w:ascii="Calibri" w:hAnsi="Calibri"/>
          <w:u w:color="000000"/>
        </w:rPr>
        <w:t xml:space="preserve">learn </w:t>
      </w:r>
      <w:r>
        <w:rPr>
          <w:rFonts w:ascii="Calibri" w:hAnsi="Calibri"/>
          <w:u w:color="000000"/>
        </w:rPr>
        <w:t xml:space="preserve">the fundamentals of flow </w:t>
      </w:r>
      <w:r w:rsidR="003C7DAF">
        <w:rPr>
          <w:rFonts w:ascii="Calibri" w:hAnsi="Calibri"/>
          <w:u w:color="000000"/>
        </w:rPr>
        <w:t xml:space="preserve">cytometry </w:t>
      </w:r>
      <w:r>
        <w:rPr>
          <w:rFonts w:ascii="Calibri" w:hAnsi="Calibri"/>
          <w:u w:color="000000"/>
        </w:rPr>
        <w:t>and fluorescence microscop</w:t>
      </w:r>
      <w:r w:rsidR="003C7DAF">
        <w:rPr>
          <w:rFonts w:ascii="Calibri" w:hAnsi="Calibri"/>
          <w:u w:color="000000"/>
        </w:rPr>
        <w:t>y</w:t>
      </w:r>
      <w:r>
        <w:rPr>
          <w:rFonts w:ascii="Calibri" w:hAnsi="Calibri"/>
          <w:u w:color="000000"/>
        </w:rPr>
        <w:t xml:space="preserve">. </w:t>
      </w:r>
      <w:r w:rsidR="003C7DAF">
        <w:rPr>
          <w:rFonts w:ascii="Calibri" w:hAnsi="Calibri"/>
          <w:u w:color="000000"/>
        </w:rPr>
        <w:t>At the end of the project</w:t>
      </w:r>
      <w:r>
        <w:rPr>
          <w:rFonts w:ascii="Calibri" w:hAnsi="Calibri"/>
          <w:u w:color="000000"/>
        </w:rPr>
        <w:t xml:space="preserve">, you </w:t>
      </w:r>
      <w:r w:rsidR="003C7DAF">
        <w:rPr>
          <w:rFonts w:ascii="Calibri" w:hAnsi="Calibri"/>
          <w:u w:color="000000"/>
        </w:rPr>
        <w:t xml:space="preserve">will </w:t>
      </w:r>
      <w:r>
        <w:rPr>
          <w:rFonts w:ascii="Calibri" w:hAnsi="Calibri"/>
          <w:u w:color="000000"/>
        </w:rPr>
        <w:t>perform a proof-of-principle experiment to show the applicability of the technique to a real-world problem.</w:t>
      </w:r>
    </w:p>
    <w:p w14:paraId="73D4F358" w14:textId="4E570FB6" w:rsidR="004C5625" w:rsidRPr="000839D6" w:rsidRDefault="006A283F" w:rsidP="004C5625">
      <w:pPr>
        <w:rPr>
          <w:rStyle w:val="Hyperlink"/>
          <w:color w:val="0070C0"/>
          <w:lang w:val="nl-NL"/>
        </w:rPr>
      </w:pPr>
      <w:r w:rsidRPr="00726AD5">
        <w:rPr>
          <w:b/>
          <w:bCs/>
        </w:rPr>
        <w:t>Contact:</w:t>
      </w:r>
      <w:r w:rsidRPr="00726AD5">
        <w:t xml:space="preserve"> </w:t>
      </w:r>
      <w:r w:rsidR="005E6317">
        <w:rPr>
          <w:color w:val="000000" w:themeColor="text1"/>
        </w:rPr>
        <w:t>D</w:t>
      </w:r>
      <w:r w:rsidR="000839D6" w:rsidRPr="000839D6">
        <w:rPr>
          <w:color w:val="000000" w:themeColor="text1"/>
        </w:rPr>
        <w:t xml:space="preserve">r. </w:t>
      </w:r>
      <w:proofErr w:type="spellStart"/>
      <w:r w:rsidR="004C5625" w:rsidRPr="0013072C">
        <w:t>Aquiles</w:t>
      </w:r>
      <w:proofErr w:type="spellEnd"/>
      <w:r w:rsidR="004C5625" w:rsidRPr="0013072C">
        <w:t xml:space="preserve"> </w:t>
      </w:r>
      <w:proofErr w:type="spellStart"/>
      <w:r w:rsidR="004C5625" w:rsidRPr="0013072C">
        <w:t>Carattino</w:t>
      </w:r>
      <w:proofErr w:type="spellEnd"/>
      <w:r w:rsidR="004C5625">
        <w:t xml:space="preserve"> (</w:t>
      </w:r>
      <w:hyperlink r:id="rId10" w:history="1">
        <w:r w:rsidR="004C5625" w:rsidRPr="00D93039">
          <w:rPr>
            <w:rStyle w:val="Hyperlink"/>
            <w:color w:val="0070C0"/>
            <w:lang w:val="en-GB"/>
          </w:rPr>
          <w:t>carattino@dispertech.com</w:t>
        </w:r>
      </w:hyperlink>
      <w:r w:rsidR="004C5625">
        <w:t>), Mona Shahsavari M.Sc. (</w:t>
      </w:r>
      <w:hyperlink r:id="rId11" w:history="1">
        <w:r w:rsidR="004C5625" w:rsidRPr="00D93039">
          <w:rPr>
            <w:rStyle w:val="Hyperlink"/>
            <w:color w:val="0070C0"/>
            <w:lang w:val="en-GB"/>
          </w:rPr>
          <w:t>m.shahsavari@amsterdamumc.nl</w:t>
        </w:r>
      </w:hyperlink>
      <w:r w:rsidR="004C5625">
        <w:t xml:space="preserve">), </w:t>
      </w:r>
      <w:r w:rsidR="004C5625" w:rsidRPr="00726AD5">
        <w:t xml:space="preserve">and </w:t>
      </w:r>
      <w:r w:rsidR="005E6317">
        <w:t>D</w:t>
      </w:r>
      <w:r w:rsidR="004C5625" w:rsidRPr="00726AD5">
        <w:t xml:space="preserve">r. </w:t>
      </w:r>
      <w:r w:rsidR="004C5625" w:rsidRPr="00EA33F9">
        <w:rPr>
          <w:lang w:val="nl-NL"/>
        </w:rPr>
        <w:t xml:space="preserve">Edwin van </w:t>
      </w:r>
      <w:r w:rsidR="004C5625">
        <w:rPr>
          <w:lang w:val="nl-NL"/>
        </w:rPr>
        <w:t xml:space="preserve">der Pol </w:t>
      </w:r>
      <w:r w:rsidR="004C5625">
        <w:rPr>
          <w:lang w:val="nl-NL"/>
        </w:rPr>
        <w:br/>
        <w:t>Websites</w:t>
      </w:r>
      <w:r w:rsidR="004C5625" w:rsidRPr="000839D6">
        <w:rPr>
          <w:lang w:val="nl-NL"/>
        </w:rPr>
        <w:t xml:space="preserve"> </w:t>
      </w:r>
      <w:r w:rsidR="004C5625" w:rsidRPr="004C5625">
        <w:rPr>
          <w:rStyle w:val="Hyperlink"/>
          <w:color w:val="0070C0"/>
          <w:lang w:val="nl-NL"/>
        </w:rPr>
        <w:t>www.dispertech.com</w:t>
      </w:r>
      <w:r w:rsidR="004C5625">
        <w:rPr>
          <w:lang w:val="nl-NL"/>
        </w:rPr>
        <w:t xml:space="preserve"> and </w:t>
      </w:r>
      <w:hyperlink r:id="rId12" w:history="1">
        <w:r w:rsidR="004C5625" w:rsidRPr="004C5625">
          <w:rPr>
            <w:rStyle w:val="Hyperlink"/>
            <w:color w:val="0070C0"/>
            <w:lang w:val="nl-NL"/>
          </w:rPr>
          <w:t>www.edwinvanderpol.com</w:t>
        </w:r>
      </w:hyperlink>
    </w:p>
    <w:p w14:paraId="4B885A19" w14:textId="77777777" w:rsidR="006A283F" w:rsidRPr="000839D6" w:rsidRDefault="006A283F" w:rsidP="004C5625">
      <w:pPr>
        <w:rPr>
          <w:lang w:val="nl-NL"/>
        </w:rPr>
      </w:pPr>
    </w:p>
    <w:sectPr w:rsidR="006A283F" w:rsidRPr="000839D6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4AF7D" w14:textId="77777777" w:rsidR="00DC1E27" w:rsidRDefault="00DC1E27">
      <w:r>
        <w:separator/>
      </w:r>
    </w:p>
  </w:endnote>
  <w:endnote w:type="continuationSeparator" w:id="0">
    <w:p w14:paraId="11A5AE7C" w14:textId="77777777" w:rsidR="00DC1E27" w:rsidRDefault="00DC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F641F" w14:textId="77777777" w:rsidR="001F3743" w:rsidRDefault="001F37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D0E05" w14:textId="77777777" w:rsidR="00DC1E27" w:rsidRDefault="00DC1E27">
      <w:r>
        <w:separator/>
      </w:r>
    </w:p>
  </w:footnote>
  <w:footnote w:type="continuationSeparator" w:id="0">
    <w:p w14:paraId="0736B6F4" w14:textId="77777777" w:rsidR="00DC1E27" w:rsidRDefault="00DC1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7F4CA" w14:textId="77777777" w:rsidR="001F3743" w:rsidRDefault="001F37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43"/>
    <w:rsid w:val="000839D6"/>
    <w:rsid w:val="001F3743"/>
    <w:rsid w:val="003C7DAF"/>
    <w:rsid w:val="0044455A"/>
    <w:rsid w:val="004C5625"/>
    <w:rsid w:val="005E6317"/>
    <w:rsid w:val="006A283F"/>
    <w:rsid w:val="008C4E6D"/>
    <w:rsid w:val="00A81D5A"/>
    <w:rsid w:val="00A84EFA"/>
    <w:rsid w:val="00AD3E5B"/>
    <w:rsid w:val="00D93039"/>
    <w:rsid w:val="00D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63BB"/>
  <w15:docId w15:val="{A6AB74E1-1D53-4C76-B4E6-80A3D344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el">
    <w:name w:val="Title"/>
    <w:next w:val="Body"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Revisie">
    <w:name w:val="Revision"/>
    <w:hidden/>
    <w:uiPriority w:val="99"/>
    <w:semiHidden/>
    <w:rsid w:val="00D93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839D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3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edwinvanderpo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m.shahsavari@amsterdamumc.n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carattino@dispertech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Shahsavari</dc:creator>
  <cp:lastModifiedBy>Voorbij, C.M.A. (Carla)</cp:lastModifiedBy>
  <cp:revision>2</cp:revision>
  <dcterms:created xsi:type="dcterms:W3CDTF">2022-08-17T05:34:00Z</dcterms:created>
  <dcterms:modified xsi:type="dcterms:W3CDTF">2022-08-17T05:34:00Z</dcterms:modified>
</cp:coreProperties>
</file>